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133</w:t>
      </w:r>
    </w:p>
    <w:p>
      <w:r>
        <w:t>Bundesgericht (BGE), 1973-07-13, FR</w:t>
      </w:r>
    </w:p>
    <w:p>
      <w:r>
        <w:rPr>
          <w:b/>
        </w:rPr>
        <w:t xml:space="preserve">Quelle: </w:t>
      </w:r>
      <w:r>
        <w:t>https://mcp.opencaselaw.ch/entscheid/bge_99 IV 133</w:t>
      </w:r>
    </w:p>
    <w:p>
      <w:r>
        <w:t>FR: ATF 99 IV 133</w:t>
      </w:r>
    </w:p>
    <w:p>
      <w:r>
        <w:t>IT: DTF 99 IV 133</w:t>
      </w:r>
    </w:p>
    <w:p>
      <w:pPr>
        <w:pStyle w:val="Heading2"/>
      </w:pPr>
      <w:r>
        <w:t>Regeste</w:t>
      </w:r>
    </w:p>
    <w:p>
      <w:r>
        <w:t>Regeste Art. 41 Ziff. 1 Abs. 2 StGB. Diese Bestimmung kommt nur dann zur Anwendung, wenn der Verurteilte innerhalb der letzten fünf Jahre eine Gefängnisstrafe von mehr als drei Monaten in einem Zuge verbüsst hat.</w:t>
      </w:r>
    </w:p>
    <w:p>
      <w:pPr>
        <w:pStyle w:val="Heading2"/>
      </w:pPr>
      <w:r>
        <w:t>Erwägungen</w:t>
      </w:r>
    </w:p>
    <w:p>
      <w:r>
        <w:rPr>
          <w:b/>
        </w:rPr>
        <w:t>E. 1</w:t>
      </w:r>
    </w:p>
    <w:p>
      <w:r>
        <w:t>L'art. 41 ch. 1 al. 2 CP ne permet pas d'accorder le sursis quand le condamné a subi, en raison d'un crime ou d'un délit intentionnel, plus de trois mois de réclusion ou d'emprisonnement dans les cinq ans qui ont précédé la commission de l'infraction. Pris à la lettre, il signifierait que la peine privative de liberté de plus de trois mois doit avoir frappé une seule infraction. Selon cette interprétation, il ne serait pas opposable au prévenu - et le cas est fréquent - qui a subi une peine supérieure à trois mois d'emprisonnement ou de réclusion pour une pluralité de délits ou de crimes. Pareille conséquence, qui reviendrait à favoriser le concours d'infractions, est inacceptable. L'exclusion du sursis prévue par l'art. 41 ch. 1 al. 2 CP ne saurait donc dépendre, si la peine subie dans les cinq ans dépassait trois mois, du nombre d'infractions qu'elle réprimait. La situation est différente lorsque le condamné a purgé dans les cinq ans deux ou plusieurs peines de brève durée au sens de l'art. 37 bis CP et que seule leur addition excède trois mois. Cette durée (plus de trois mois) a été mentionnée à l'art. 41 ch. 1 al. 2 parce qu'elle caractérise les peines régies par l'art. 37, qui sont exécutées de manière à exercer sur le détenu une action éducative et à préparer son retour à la vie libre (ch. 1 al. 1), tandis que les courtes peines (art. 37 bis), dont la vertu éducative est mise en doute (RO 98 IV Bl), constituent surtout un avertissement. La même distinction apparaît à l'art. 37 ch. 2 al. 2 qui ferme les établissements pour condamnés primaires à celui qui, dans les cinq ans qui ont précédé l'infraction, a déjà subi réclusion ou emprisonnement pour plus de trois mois, c'est-à-dire à celui qu'une peine éducative n'a pas amendé. Une réflexion identique commande de ne refuser le sursis, en vertu de l'art. 41 ch. 1 al. 2, qu'au condamné qui a récidivé malgré l'exécution d'une peine éducative. Tel n'est pas le cas du délinquant qui, dans les cinq ans avant l'infraction, a purgé séparément plusieurs courtes peines d'emprisonnement, même si leur durée totale dépasse trois mois. Il ne pourra se voir infliger une peine ferme que si le juge déduit de ces antécédents que les conditions subjectives du sursis ne sont pas remplies. Il s'ensuit que les juridictions genevoises ont eu raison de ne pas appliquer l'art. 41 ch. 1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